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09306847" w:rsidR="006D03F5" w:rsidRDefault="34FC23AB">
      <w:pPr>
        <w:tabs>
          <w:tab w:val="center" w:pos="4513"/>
          <w:tab w:val="right" w:pos="9026"/>
        </w:tabs>
        <w:spacing w:line="240" w:lineRule="auto"/>
        <w:rPr>
          <w:rFonts w:ascii="Calibri" w:eastAsia="Calibri" w:hAnsi="Calibri" w:cs="Calibri"/>
        </w:rPr>
      </w:pPr>
      <w:r w:rsidRPr="532AA7B8">
        <w:rPr>
          <w:rFonts w:ascii="Calibri" w:eastAsia="Calibri" w:hAnsi="Calibri" w:cs="Calibri"/>
        </w:rPr>
        <w:t xml:space="preserve">   </w:t>
      </w:r>
    </w:p>
    <w:p w14:paraId="00000002" w14:textId="77777777" w:rsidR="006D03F5" w:rsidRDefault="006D03F5">
      <w:pPr>
        <w:tabs>
          <w:tab w:val="center" w:pos="4513"/>
          <w:tab w:val="right" w:pos="9026"/>
        </w:tabs>
        <w:spacing w:line="240" w:lineRule="auto"/>
        <w:rPr>
          <w:rFonts w:ascii="Calibri" w:eastAsia="Calibri" w:hAnsi="Calibri" w:cs="Calibri"/>
        </w:rPr>
      </w:pPr>
    </w:p>
    <w:p w14:paraId="00000003" w14:textId="77777777" w:rsidR="006D03F5" w:rsidRDefault="006D03F5">
      <w:pPr>
        <w:tabs>
          <w:tab w:val="center" w:pos="4513"/>
          <w:tab w:val="right" w:pos="9026"/>
        </w:tabs>
        <w:spacing w:line="240" w:lineRule="auto"/>
        <w:rPr>
          <w:rFonts w:ascii="Calibri" w:eastAsia="Calibri" w:hAnsi="Calibri" w:cs="Calibri"/>
        </w:rPr>
      </w:pPr>
    </w:p>
    <w:p w14:paraId="00000004" w14:textId="77777777" w:rsidR="006D03F5" w:rsidRDefault="00001FED">
      <w:pPr>
        <w:tabs>
          <w:tab w:val="center" w:pos="4513"/>
          <w:tab w:val="right" w:pos="9026"/>
        </w:tabs>
        <w:spacing w:line="240" w:lineRule="auto"/>
        <w:jc w:val="center"/>
        <w:rPr>
          <w:b/>
          <w:sz w:val="100"/>
          <w:szCs w:val="100"/>
        </w:rPr>
      </w:pPr>
      <w:r>
        <w:rPr>
          <w:b/>
          <w:sz w:val="180"/>
          <w:szCs w:val="180"/>
        </w:rPr>
        <w:t>Foundation Programme</w:t>
      </w:r>
      <w:r>
        <w:rPr>
          <w:sz w:val="96"/>
          <w:szCs w:val="96"/>
        </w:rPr>
        <w:t xml:space="preserve"> </w:t>
      </w:r>
    </w:p>
    <w:p w14:paraId="00000005" w14:textId="77777777" w:rsidR="006D03F5" w:rsidRDefault="006D03F5">
      <w:pPr>
        <w:tabs>
          <w:tab w:val="center" w:pos="4513"/>
          <w:tab w:val="right" w:pos="9026"/>
        </w:tabs>
        <w:spacing w:line="240" w:lineRule="auto"/>
        <w:rPr>
          <w:sz w:val="72"/>
          <w:szCs w:val="72"/>
        </w:rPr>
      </w:pPr>
    </w:p>
    <w:p w14:paraId="00000006" w14:textId="77777777" w:rsidR="006D03F5" w:rsidRDefault="00001FED">
      <w:pPr>
        <w:tabs>
          <w:tab w:val="center" w:pos="4513"/>
          <w:tab w:val="right" w:pos="9026"/>
        </w:tabs>
        <w:spacing w:line="240" w:lineRule="auto"/>
        <w:jc w:val="center"/>
        <w:rPr>
          <w:sz w:val="72"/>
          <w:szCs w:val="72"/>
        </w:rPr>
      </w:pPr>
      <w:r>
        <w:rPr>
          <w:sz w:val="72"/>
          <w:szCs w:val="72"/>
        </w:rPr>
        <w:t xml:space="preserve">Route 2 Success </w:t>
      </w:r>
    </w:p>
    <w:p w14:paraId="00000007" w14:textId="77777777" w:rsidR="006D03F5" w:rsidRDefault="00001FED">
      <w:pPr>
        <w:tabs>
          <w:tab w:val="center" w:pos="4513"/>
          <w:tab w:val="right" w:pos="9026"/>
        </w:tabs>
        <w:spacing w:line="240" w:lineRule="auto"/>
        <w:jc w:val="center"/>
        <w:rPr>
          <w:sz w:val="72"/>
          <w:szCs w:val="72"/>
        </w:rPr>
      </w:pPr>
      <w:r>
        <w:rPr>
          <w:sz w:val="72"/>
          <w:szCs w:val="72"/>
        </w:rPr>
        <w:t>Pathway for Post 16</w:t>
      </w:r>
    </w:p>
    <w:p w14:paraId="00000008" w14:textId="77777777" w:rsidR="006D03F5" w:rsidRDefault="006D03F5">
      <w:pPr>
        <w:tabs>
          <w:tab w:val="center" w:pos="4513"/>
          <w:tab w:val="right" w:pos="9026"/>
        </w:tabs>
        <w:spacing w:line="240" w:lineRule="auto"/>
        <w:jc w:val="center"/>
        <w:rPr>
          <w:b/>
          <w:sz w:val="72"/>
          <w:szCs w:val="72"/>
        </w:rPr>
      </w:pPr>
    </w:p>
    <w:p w14:paraId="00000009" w14:textId="7ABFA6AC" w:rsidR="006D03F5" w:rsidRDefault="30F6C204" w:rsidP="30F6C204">
      <w:pPr>
        <w:tabs>
          <w:tab w:val="center" w:pos="4513"/>
          <w:tab w:val="right" w:pos="9026"/>
        </w:tabs>
        <w:spacing w:line="240" w:lineRule="auto"/>
        <w:jc w:val="center"/>
        <w:rPr>
          <w:b/>
          <w:bCs/>
          <w:sz w:val="100"/>
          <w:szCs w:val="100"/>
        </w:rPr>
      </w:pPr>
      <w:r w:rsidRPr="602463A5">
        <w:rPr>
          <w:b/>
          <w:bCs/>
          <w:sz w:val="100"/>
          <w:szCs w:val="100"/>
        </w:rPr>
        <w:t>202</w:t>
      </w:r>
      <w:r w:rsidR="3FAE2CF4" w:rsidRPr="602463A5">
        <w:rPr>
          <w:b/>
          <w:bCs/>
          <w:sz w:val="100"/>
          <w:szCs w:val="100"/>
        </w:rPr>
        <w:t>4</w:t>
      </w:r>
      <w:r w:rsidRPr="602463A5">
        <w:rPr>
          <w:b/>
          <w:bCs/>
          <w:sz w:val="100"/>
          <w:szCs w:val="100"/>
        </w:rPr>
        <w:t>/2</w:t>
      </w:r>
      <w:r w:rsidR="59A56FAB" w:rsidRPr="602463A5">
        <w:rPr>
          <w:b/>
          <w:bCs/>
          <w:sz w:val="100"/>
          <w:szCs w:val="100"/>
        </w:rPr>
        <w:t>5</w:t>
      </w:r>
    </w:p>
    <w:p w14:paraId="0000000A" w14:textId="77777777" w:rsidR="006D03F5" w:rsidRDefault="006D03F5">
      <w:pPr>
        <w:tabs>
          <w:tab w:val="center" w:pos="4513"/>
          <w:tab w:val="right" w:pos="9026"/>
        </w:tabs>
        <w:spacing w:line="240" w:lineRule="auto"/>
        <w:rPr>
          <w:b/>
          <w:sz w:val="28"/>
          <w:szCs w:val="28"/>
        </w:rPr>
      </w:pPr>
    </w:p>
    <w:p w14:paraId="0000000B" w14:textId="77777777" w:rsidR="006D03F5" w:rsidRDefault="00001FED">
      <w:pPr>
        <w:tabs>
          <w:tab w:val="center" w:pos="4513"/>
          <w:tab w:val="right" w:pos="9026"/>
        </w:tabs>
        <w:spacing w:line="240" w:lineRule="auto"/>
        <w:rPr>
          <w:sz w:val="96"/>
          <w:szCs w:val="96"/>
        </w:rPr>
      </w:pPr>
      <w:r>
        <w:lastRenderedPageBreak/>
        <w:br w:type="page"/>
      </w:r>
    </w:p>
    <w:p w14:paraId="0000000C" w14:textId="77777777" w:rsidR="006D03F5" w:rsidRDefault="00001FED">
      <w:pPr>
        <w:widowControl w:val="0"/>
        <w:spacing w:before="128" w:line="240" w:lineRule="auto"/>
        <w:jc w:val="center"/>
        <w:rPr>
          <w:b/>
          <w:color w:val="002B70"/>
          <w:sz w:val="48"/>
          <w:szCs w:val="48"/>
        </w:rPr>
      </w:pPr>
      <w:r>
        <w:rPr>
          <w:b/>
          <w:color w:val="002B70"/>
          <w:sz w:val="72"/>
          <w:szCs w:val="72"/>
        </w:rPr>
        <w:lastRenderedPageBreak/>
        <w:t>The Foundation Programme</w:t>
      </w:r>
    </w:p>
    <w:p w14:paraId="0000000D" w14:textId="77777777" w:rsidR="006D03F5" w:rsidRDefault="006D03F5">
      <w:pPr>
        <w:widowControl w:val="0"/>
        <w:rPr>
          <w:sz w:val="28"/>
          <w:szCs w:val="28"/>
        </w:rPr>
      </w:pPr>
    </w:p>
    <w:p w14:paraId="0000000E" w14:textId="77777777" w:rsidR="006D03F5" w:rsidRDefault="00001FED">
      <w:pPr>
        <w:widowControl w:val="0"/>
        <w:rPr>
          <w:sz w:val="26"/>
          <w:szCs w:val="26"/>
        </w:rPr>
      </w:pPr>
      <w:r>
        <w:rPr>
          <w:sz w:val="26"/>
          <w:szCs w:val="26"/>
        </w:rPr>
        <w:t xml:space="preserve">The Route 2 Success Pathway for Post 16 is a unique programme designed to support newly arriving students to the country with a range of prior educational experience. </w:t>
      </w:r>
      <w:proofErr w:type="gramStart"/>
      <w:r>
        <w:rPr>
          <w:sz w:val="26"/>
          <w:szCs w:val="26"/>
        </w:rPr>
        <w:t>In particular, students</w:t>
      </w:r>
      <w:proofErr w:type="gramEnd"/>
      <w:r>
        <w:rPr>
          <w:sz w:val="26"/>
          <w:szCs w:val="26"/>
        </w:rPr>
        <w:t xml:space="preserve"> may be at the early acquisition stage to learning the English language.</w:t>
      </w:r>
    </w:p>
    <w:p w14:paraId="0000000F" w14:textId="77777777" w:rsidR="006D03F5" w:rsidRDefault="006D03F5">
      <w:pPr>
        <w:widowControl w:val="0"/>
        <w:rPr>
          <w:sz w:val="26"/>
          <w:szCs w:val="26"/>
        </w:rPr>
      </w:pPr>
    </w:p>
    <w:p w14:paraId="00000010" w14:textId="0B437F60" w:rsidR="006D03F5" w:rsidRDefault="30F6C204">
      <w:pPr>
        <w:widowControl w:val="0"/>
        <w:rPr>
          <w:sz w:val="26"/>
          <w:szCs w:val="26"/>
        </w:rPr>
      </w:pPr>
      <w:r w:rsidRPr="30F6C204">
        <w:rPr>
          <w:sz w:val="26"/>
          <w:szCs w:val="26"/>
        </w:rPr>
        <w:t xml:space="preserve">The courses </w:t>
      </w:r>
      <w:proofErr w:type="gramStart"/>
      <w:r w:rsidRPr="30F6C204">
        <w:rPr>
          <w:sz w:val="26"/>
          <w:szCs w:val="26"/>
        </w:rPr>
        <w:t>include:</w:t>
      </w:r>
      <w:proofErr w:type="gramEnd"/>
      <w:r w:rsidRPr="30F6C204">
        <w:rPr>
          <w:sz w:val="26"/>
          <w:szCs w:val="26"/>
        </w:rPr>
        <w:t xml:space="preserve"> English language, a modern language, mathematics, science and ICT. This curriculum provides a programme of foundation courses designed to support progression to further study at either level 2 or level 3.</w:t>
      </w:r>
    </w:p>
    <w:p w14:paraId="00000011" w14:textId="77777777" w:rsidR="006D03F5" w:rsidRDefault="006D03F5">
      <w:pPr>
        <w:widowControl w:val="0"/>
        <w:rPr>
          <w:sz w:val="26"/>
          <w:szCs w:val="26"/>
        </w:rPr>
      </w:pPr>
    </w:p>
    <w:p w14:paraId="00000012" w14:textId="77777777" w:rsidR="006D03F5" w:rsidRDefault="00001FED">
      <w:pPr>
        <w:widowControl w:val="0"/>
        <w:rPr>
          <w:sz w:val="26"/>
          <w:szCs w:val="26"/>
        </w:rPr>
      </w:pPr>
      <w:r>
        <w:rPr>
          <w:sz w:val="26"/>
          <w:szCs w:val="26"/>
        </w:rPr>
        <w:t xml:space="preserve">In addition to the above curriculum subjects, the Foundation Programme </w:t>
      </w:r>
      <w:proofErr w:type="gramStart"/>
      <w:r>
        <w:rPr>
          <w:sz w:val="26"/>
          <w:szCs w:val="26"/>
        </w:rPr>
        <w:t>includes</w:t>
      </w:r>
      <w:proofErr w:type="gramEnd"/>
      <w:r>
        <w:rPr>
          <w:sz w:val="26"/>
          <w:szCs w:val="26"/>
        </w:rPr>
        <w:t xml:space="preserve"> </w:t>
      </w:r>
    </w:p>
    <w:p w14:paraId="00000013" w14:textId="77777777" w:rsidR="006D03F5" w:rsidRDefault="006D03F5">
      <w:pPr>
        <w:widowControl w:val="0"/>
        <w:rPr>
          <w:sz w:val="26"/>
          <w:szCs w:val="26"/>
        </w:rPr>
      </w:pPr>
    </w:p>
    <w:p w14:paraId="00000014" w14:textId="26F658F6" w:rsidR="006D03F5" w:rsidRDefault="30F6C204">
      <w:pPr>
        <w:widowControl w:val="0"/>
        <w:numPr>
          <w:ilvl w:val="0"/>
          <w:numId w:val="3"/>
        </w:numPr>
        <w:rPr>
          <w:sz w:val="26"/>
          <w:szCs w:val="26"/>
        </w:rPr>
      </w:pPr>
      <w:r w:rsidRPr="30F6C204">
        <w:rPr>
          <w:b/>
          <w:bCs/>
          <w:sz w:val="26"/>
          <w:szCs w:val="26"/>
        </w:rPr>
        <w:t>Language support.</w:t>
      </w:r>
      <w:r w:rsidRPr="30F6C204">
        <w:rPr>
          <w:sz w:val="26"/>
          <w:szCs w:val="26"/>
        </w:rPr>
        <w:t xml:space="preserve">  </w:t>
      </w:r>
      <w:proofErr w:type="gramStart"/>
      <w:r w:rsidRPr="30F6C204">
        <w:rPr>
          <w:sz w:val="26"/>
          <w:szCs w:val="26"/>
        </w:rPr>
        <w:t>In order to</w:t>
      </w:r>
      <w:proofErr w:type="gramEnd"/>
      <w:r w:rsidRPr="30F6C204">
        <w:rPr>
          <w:sz w:val="26"/>
          <w:szCs w:val="26"/>
        </w:rPr>
        <w:t xml:space="preserve"> offer the best possible support to our students, we organise initial assessments in English and maths at the beginning of the programme. Based on the outcome, students receive appropriate support which could include help from a bilingual teaching assistant, additional language sessions and access to various resources that enhance language learning.</w:t>
      </w:r>
    </w:p>
    <w:p w14:paraId="00000015" w14:textId="77777777" w:rsidR="006D03F5" w:rsidRDefault="006D03F5">
      <w:pPr>
        <w:widowControl w:val="0"/>
        <w:ind w:left="720"/>
        <w:rPr>
          <w:sz w:val="26"/>
          <w:szCs w:val="26"/>
        </w:rPr>
      </w:pPr>
    </w:p>
    <w:p w14:paraId="00000016" w14:textId="1CDB7416" w:rsidR="006D03F5" w:rsidRDefault="30F6C204">
      <w:pPr>
        <w:widowControl w:val="0"/>
        <w:numPr>
          <w:ilvl w:val="0"/>
          <w:numId w:val="3"/>
        </w:numPr>
        <w:rPr>
          <w:sz w:val="26"/>
          <w:szCs w:val="26"/>
        </w:rPr>
      </w:pPr>
      <w:r w:rsidRPr="30F6C204">
        <w:rPr>
          <w:b/>
          <w:bCs/>
          <w:sz w:val="26"/>
          <w:szCs w:val="26"/>
        </w:rPr>
        <w:t>A comprehensive Careers Education, Advice, Information and Guidance programme</w:t>
      </w:r>
      <w:r w:rsidRPr="30F6C204">
        <w:rPr>
          <w:sz w:val="26"/>
          <w:szCs w:val="26"/>
        </w:rPr>
        <w:t>. Careers education delivered as part of the pastoral curriculum and supported with independent advice and guidance provided by Prospects.</w:t>
      </w:r>
    </w:p>
    <w:p w14:paraId="00000017" w14:textId="77777777" w:rsidR="006D03F5" w:rsidRDefault="006D03F5">
      <w:pPr>
        <w:widowControl w:val="0"/>
        <w:ind w:left="720"/>
        <w:rPr>
          <w:sz w:val="26"/>
          <w:szCs w:val="26"/>
        </w:rPr>
      </w:pPr>
    </w:p>
    <w:p w14:paraId="00000018" w14:textId="77777777" w:rsidR="006D03F5" w:rsidRDefault="00001FED">
      <w:pPr>
        <w:widowControl w:val="0"/>
        <w:numPr>
          <w:ilvl w:val="0"/>
          <w:numId w:val="3"/>
        </w:numPr>
        <w:rPr>
          <w:sz w:val="26"/>
          <w:szCs w:val="26"/>
        </w:rPr>
      </w:pPr>
      <w:r>
        <w:rPr>
          <w:b/>
          <w:sz w:val="26"/>
          <w:szCs w:val="26"/>
        </w:rPr>
        <w:t>Access to the Post 16 Bursary Scheme</w:t>
      </w:r>
      <w:r>
        <w:rPr>
          <w:sz w:val="26"/>
          <w:szCs w:val="26"/>
        </w:rPr>
        <w:t xml:space="preserve">. </w:t>
      </w:r>
      <w:r>
        <w:rPr>
          <w:color w:val="0B0C0C"/>
          <w:sz w:val="26"/>
          <w:szCs w:val="26"/>
          <w:highlight w:val="white"/>
        </w:rPr>
        <w:t>The 16 to 19 Bursary Fund provides financial support to help eligible students overcome specific financial barriers so they can remain in education.</w:t>
      </w:r>
    </w:p>
    <w:p w14:paraId="00000019" w14:textId="77777777" w:rsidR="006D03F5" w:rsidRDefault="006D03F5">
      <w:pPr>
        <w:widowControl w:val="0"/>
        <w:ind w:left="720"/>
        <w:rPr>
          <w:color w:val="0B0C0C"/>
          <w:sz w:val="26"/>
          <w:szCs w:val="26"/>
          <w:highlight w:val="white"/>
        </w:rPr>
      </w:pPr>
    </w:p>
    <w:p w14:paraId="0000001A" w14:textId="77777777" w:rsidR="006D03F5" w:rsidRDefault="00001FED">
      <w:pPr>
        <w:widowControl w:val="0"/>
        <w:numPr>
          <w:ilvl w:val="0"/>
          <w:numId w:val="3"/>
        </w:numPr>
        <w:rPr>
          <w:sz w:val="26"/>
          <w:szCs w:val="26"/>
        </w:rPr>
      </w:pPr>
      <w:r>
        <w:rPr>
          <w:b/>
          <w:sz w:val="26"/>
          <w:szCs w:val="26"/>
        </w:rPr>
        <w:t>Enrichment opportunities.</w:t>
      </w:r>
      <w:r>
        <w:rPr>
          <w:sz w:val="26"/>
          <w:szCs w:val="26"/>
        </w:rPr>
        <w:t xml:space="preserve"> Although the </w:t>
      </w:r>
      <w:proofErr w:type="gramStart"/>
      <w:r>
        <w:rPr>
          <w:sz w:val="26"/>
          <w:szCs w:val="26"/>
        </w:rPr>
        <w:t>main focus</w:t>
      </w:r>
      <w:proofErr w:type="gramEnd"/>
      <w:r>
        <w:rPr>
          <w:sz w:val="26"/>
          <w:szCs w:val="26"/>
        </w:rPr>
        <w:t xml:space="preserve"> of time in the Sixth Form will be on academic studies, we recognise the importance for students to develop the skills and knowledge for life after Wiseman. We encourage all Sixth Form students to participate in the extracurricular life of the </w:t>
      </w:r>
      <w:proofErr w:type="gramStart"/>
      <w:r>
        <w:rPr>
          <w:sz w:val="26"/>
          <w:szCs w:val="26"/>
        </w:rPr>
        <w:t>School</w:t>
      </w:r>
      <w:proofErr w:type="gramEnd"/>
      <w:r>
        <w:rPr>
          <w:sz w:val="26"/>
          <w:szCs w:val="26"/>
        </w:rPr>
        <w:t xml:space="preserve"> by involvement in a range of enrichment opportunities. For example, Duke of Edinburgh Award, Sports Leaders, mentoring and cultural visits.</w:t>
      </w:r>
    </w:p>
    <w:p w14:paraId="0000001B" w14:textId="77777777" w:rsidR="006D03F5" w:rsidRDefault="006D03F5">
      <w:pPr>
        <w:widowControl w:val="0"/>
        <w:ind w:left="720"/>
        <w:rPr>
          <w:sz w:val="26"/>
          <w:szCs w:val="26"/>
        </w:rPr>
      </w:pPr>
    </w:p>
    <w:p w14:paraId="0000001C" w14:textId="77777777" w:rsidR="006D03F5" w:rsidRDefault="00001FED">
      <w:pPr>
        <w:widowControl w:val="0"/>
        <w:numPr>
          <w:ilvl w:val="0"/>
          <w:numId w:val="3"/>
        </w:numPr>
        <w:rPr>
          <w:b/>
          <w:sz w:val="26"/>
          <w:szCs w:val="26"/>
        </w:rPr>
      </w:pPr>
      <w:r>
        <w:rPr>
          <w:b/>
          <w:sz w:val="26"/>
          <w:szCs w:val="26"/>
        </w:rPr>
        <w:t>Work experience</w:t>
      </w:r>
      <w:r>
        <w:rPr>
          <w:sz w:val="26"/>
          <w:szCs w:val="26"/>
        </w:rPr>
        <w:t>. In addition to any part-time jobs they may have, all Sixth Form students are expected to participate in a work experience placement. Students enrolled in the Foundation Programme will be supported in accessing a meaningful placement aimed at enhancing their exposure to local and national career opportunities.</w:t>
      </w:r>
    </w:p>
    <w:p w14:paraId="0000001D" w14:textId="77777777" w:rsidR="006D03F5" w:rsidRDefault="00001FED">
      <w:pPr>
        <w:widowControl w:val="0"/>
        <w:spacing w:line="240" w:lineRule="auto"/>
        <w:jc w:val="center"/>
        <w:rPr>
          <w:b/>
          <w:color w:val="002B70"/>
          <w:sz w:val="72"/>
          <w:szCs w:val="72"/>
        </w:rPr>
      </w:pPr>
      <w:r>
        <w:br w:type="page"/>
      </w:r>
    </w:p>
    <w:p w14:paraId="0000001E" w14:textId="77777777" w:rsidR="006D03F5" w:rsidRDefault="00001FED">
      <w:pPr>
        <w:widowControl w:val="0"/>
        <w:spacing w:line="240" w:lineRule="auto"/>
        <w:jc w:val="center"/>
        <w:rPr>
          <w:b/>
          <w:color w:val="002B70"/>
          <w:sz w:val="72"/>
          <w:szCs w:val="72"/>
        </w:rPr>
      </w:pPr>
      <w:r>
        <w:rPr>
          <w:b/>
          <w:color w:val="002B70"/>
          <w:sz w:val="72"/>
          <w:szCs w:val="72"/>
        </w:rPr>
        <w:lastRenderedPageBreak/>
        <w:t>Why Cardinal Wiseman Sixth Form?</w:t>
      </w:r>
    </w:p>
    <w:p w14:paraId="0000001F" w14:textId="77777777" w:rsidR="006D03F5" w:rsidRDefault="006D03F5">
      <w:pPr>
        <w:widowControl w:val="0"/>
        <w:rPr>
          <w:b/>
          <w:sz w:val="28"/>
          <w:szCs w:val="28"/>
        </w:rPr>
      </w:pPr>
    </w:p>
    <w:p w14:paraId="00000020" w14:textId="77777777" w:rsidR="006D03F5" w:rsidRDefault="00001FED">
      <w:pPr>
        <w:widowControl w:val="0"/>
        <w:rPr>
          <w:sz w:val="26"/>
          <w:szCs w:val="26"/>
          <w:highlight w:val="white"/>
        </w:rPr>
      </w:pPr>
      <w:r>
        <w:rPr>
          <w:b/>
          <w:sz w:val="26"/>
          <w:szCs w:val="26"/>
        </w:rPr>
        <w:t xml:space="preserve">We are a Catholic School for all. </w:t>
      </w:r>
      <w:r>
        <w:rPr>
          <w:sz w:val="26"/>
          <w:szCs w:val="26"/>
          <w:highlight w:val="white"/>
        </w:rPr>
        <w:t xml:space="preserve">At Cardinal Wiseman Catholic School we strive to provide our students with a ‘Compass for Life’.  The ‘points’ of this compass are four values that once integrated and balanced, provide our students with the means to navigate their way whilst with us and later during the rest of their lives.   The four values are </w:t>
      </w:r>
      <w:r>
        <w:rPr>
          <w:sz w:val="26"/>
          <w:szCs w:val="26"/>
        </w:rPr>
        <w:t xml:space="preserve">Knowledge, Ambition, Respect, and Resilience </w:t>
      </w:r>
      <w:r>
        <w:rPr>
          <w:sz w:val="26"/>
          <w:szCs w:val="26"/>
          <w:highlight w:val="white"/>
        </w:rPr>
        <w:t>and are held in position by our faith at the centre of the compass.</w:t>
      </w:r>
    </w:p>
    <w:p w14:paraId="00000021" w14:textId="77777777" w:rsidR="006D03F5" w:rsidRDefault="006D03F5">
      <w:pPr>
        <w:widowControl w:val="0"/>
        <w:rPr>
          <w:sz w:val="26"/>
          <w:szCs w:val="26"/>
          <w:highlight w:val="white"/>
        </w:rPr>
      </w:pPr>
    </w:p>
    <w:p w14:paraId="00000022" w14:textId="77777777" w:rsidR="006D03F5" w:rsidRDefault="00001FED">
      <w:pPr>
        <w:widowControl w:val="0"/>
        <w:rPr>
          <w:sz w:val="26"/>
          <w:szCs w:val="26"/>
        </w:rPr>
      </w:pPr>
      <w:r>
        <w:rPr>
          <w:sz w:val="26"/>
          <w:szCs w:val="26"/>
          <w:highlight w:val="white"/>
        </w:rPr>
        <w:t xml:space="preserve">We are a diverse and inclusive School. Our curriculum is carefully designed to meet the needs of all our students with an excellent range of options both at GCSE and A level. Our </w:t>
      </w:r>
      <w:proofErr w:type="gramStart"/>
      <w:r>
        <w:rPr>
          <w:sz w:val="26"/>
          <w:szCs w:val="26"/>
          <w:highlight w:val="white"/>
        </w:rPr>
        <w:t>School</w:t>
      </w:r>
      <w:proofErr w:type="gramEnd"/>
      <w:r>
        <w:rPr>
          <w:sz w:val="26"/>
          <w:szCs w:val="26"/>
          <w:highlight w:val="white"/>
        </w:rPr>
        <w:t xml:space="preserve"> community consists of students from a wide range of backgrounds including many with English as an additional language. Students enjoy school and appreciate its strong community of care and guidance provided to support their personal development.</w:t>
      </w:r>
    </w:p>
    <w:p w14:paraId="00000023" w14:textId="77777777" w:rsidR="006D03F5" w:rsidRDefault="006D03F5">
      <w:pPr>
        <w:widowControl w:val="0"/>
        <w:spacing w:before="128"/>
        <w:rPr>
          <w:sz w:val="26"/>
          <w:szCs w:val="26"/>
        </w:rPr>
      </w:pPr>
    </w:p>
    <w:p w14:paraId="00000024" w14:textId="77777777" w:rsidR="006D03F5" w:rsidRDefault="00001FED">
      <w:pPr>
        <w:widowControl w:val="0"/>
        <w:spacing w:before="128"/>
        <w:rPr>
          <w:sz w:val="26"/>
          <w:szCs w:val="26"/>
        </w:rPr>
      </w:pPr>
      <w:r>
        <w:rPr>
          <w:b/>
          <w:sz w:val="26"/>
          <w:szCs w:val="26"/>
        </w:rPr>
        <w:t>High expectations for behaviour and attitude.</w:t>
      </w:r>
      <w:r>
        <w:rPr>
          <w:sz w:val="26"/>
          <w:szCs w:val="26"/>
        </w:rPr>
        <w:t xml:space="preserve"> Sixth Formers at Cardinal Wiseman are expected to be positive role models for all students in our school community. As such, they must adhere to the highest standards for behaviour and attitude to learning. </w:t>
      </w:r>
      <w:proofErr w:type="gramStart"/>
      <w:r>
        <w:rPr>
          <w:sz w:val="26"/>
          <w:szCs w:val="26"/>
        </w:rPr>
        <w:t>In particular, expectations</w:t>
      </w:r>
      <w:proofErr w:type="gramEnd"/>
      <w:r>
        <w:rPr>
          <w:sz w:val="26"/>
          <w:szCs w:val="26"/>
        </w:rPr>
        <w:t xml:space="preserve"> for dress code and attendance and punctuality are detailed below:</w:t>
      </w:r>
    </w:p>
    <w:p w14:paraId="00000025" w14:textId="77777777" w:rsidR="006D03F5" w:rsidRDefault="00001FED">
      <w:pPr>
        <w:widowControl w:val="0"/>
        <w:numPr>
          <w:ilvl w:val="0"/>
          <w:numId w:val="1"/>
        </w:numPr>
        <w:spacing w:before="128"/>
        <w:rPr>
          <w:sz w:val="26"/>
          <w:szCs w:val="26"/>
        </w:rPr>
      </w:pPr>
      <w:r>
        <w:rPr>
          <w:sz w:val="26"/>
          <w:szCs w:val="26"/>
        </w:rPr>
        <w:t>Dress Code.</w:t>
      </w:r>
    </w:p>
    <w:p w14:paraId="00000026" w14:textId="77777777" w:rsidR="006D03F5" w:rsidRDefault="00001FED">
      <w:pPr>
        <w:widowControl w:val="0"/>
        <w:spacing w:before="128"/>
        <w:ind w:left="720"/>
        <w:rPr>
          <w:sz w:val="26"/>
          <w:szCs w:val="26"/>
        </w:rPr>
      </w:pPr>
      <w:r>
        <w:rPr>
          <w:sz w:val="26"/>
          <w:szCs w:val="26"/>
        </w:rPr>
        <w:t xml:space="preserve">The expected dress code for the Sixth Form is ‘smart business wear’. </w:t>
      </w:r>
    </w:p>
    <w:p w14:paraId="00000027" w14:textId="77777777" w:rsidR="006D03F5" w:rsidRDefault="00001FED">
      <w:pPr>
        <w:numPr>
          <w:ilvl w:val="1"/>
          <w:numId w:val="1"/>
        </w:numPr>
        <w:spacing w:before="200"/>
        <w:rPr>
          <w:color w:val="222222"/>
          <w:sz w:val="26"/>
          <w:szCs w:val="26"/>
        </w:rPr>
      </w:pPr>
      <w:r>
        <w:rPr>
          <w:color w:val="222222"/>
          <w:sz w:val="26"/>
          <w:szCs w:val="26"/>
        </w:rPr>
        <w:t>Suit or smart trousers + smart jacket/blazer or smart skirt/dress + smart jacket/blazer</w:t>
      </w:r>
    </w:p>
    <w:p w14:paraId="00000028" w14:textId="77777777" w:rsidR="006D03F5" w:rsidRDefault="00001FED">
      <w:pPr>
        <w:numPr>
          <w:ilvl w:val="1"/>
          <w:numId w:val="1"/>
        </w:numPr>
        <w:rPr>
          <w:color w:val="222222"/>
          <w:sz w:val="26"/>
          <w:szCs w:val="26"/>
        </w:rPr>
      </w:pPr>
      <w:r>
        <w:rPr>
          <w:color w:val="222222"/>
          <w:sz w:val="26"/>
          <w:szCs w:val="26"/>
        </w:rPr>
        <w:t>Smart shirt (tie optional) or smart blouse</w:t>
      </w:r>
    </w:p>
    <w:p w14:paraId="00000029" w14:textId="77777777" w:rsidR="006D03F5" w:rsidRDefault="00001FED">
      <w:pPr>
        <w:numPr>
          <w:ilvl w:val="1"/>
          <w:numId w:val="1"/>
        </w:numPr>
        <w:rPr>
          <w:color w:val="222222"/>
          <w:sz w:val="26"/>
          <w:szCs w:val="26"/>
        </w:rPr>
      </w:pPr>
      <w:r>
        <w:rPr>
          <w:color w:val="222222"/>
          <w:sz w:val="26"/>
          <w:szCs w:val="26"/>
        </w:rPr>
        <w:t xml:space="preserve">Smart </w:t>
      </w:r>
      <w:proofErr w:type="gramStart"/>
      <w:r>
        <w:rPr>
          <w:color w:val="222222"/>
          <w:sz w:val="26"/>
          <w:szCs w:val="26"/>
        </w:rPr>
        <w:t>shoes  –</w:t>
      </w:r>
      <w:proofErr w:type="gramEnd"/>
      <w:r>
        <w:rPr>
          <w:color w:val="222222"/>
          <w:sz w:val="26"/>
          <w:szCs w:val="26"/>
        </w:rPr>
        <w:t xml:space="preserve"> no trainers/pumps/canvas shoes/mules/ sliders.</w:t>
      </w:r>
    </w:p>
    <w:p w14:paraId="0000002A" w14:textId="77777777" w:rsidR="006D03F5" w:rsidRDefault="00001FED">
      <w:pPr>
        <w:numPr>
          <w:ilvl w:val="1"/>
          <w:numId w:val="1"/>
        </w:numPr>
        <w:spacing w:after="200"/>
        <w:rPr>
          <w:color w:val="222222"/>
          <w:sz w:val="26"/>
          <w:szCs w:val="26"/>
        </w:rPr>
      </w:pPr>
      <w:r>
        <w:rPr>
          <w:color w:val="222222"/>
          <w:sz w:val="26"/>
          <w:szCs w:val="26"/>
        </w:rPr>
        <w:t xml:space="preserve">(Optional for cold weather) Jumper or cardigan – no big logos, sports </w:t>
      </w:r>
      <w:proofErr w:type="gramStart"/>
      <w:r>
        <w:rPr>
          <w:color w:val="222222"/>
          <w:sz w:val="26"/>
          <w:szCs w:val="26"/>
        </w:rPr>
        <w:t>tops</w:t>
      </w:r>
      <w:proofErr w:type="gramEnd"/>
      <w:r>
        <w:rPr>
          <w:color w:val="222222"/>
          <w:sz w:val="26"/>
          <w:szCs w:val="26"/>
        </w:rPr>
        <w:t xml:space="preserve"> or hoodies</w:t>
      </w:r>
    </w:p>
    <w:p w14:paraId="0000002B" w14:textId="77777777" w:rsidR="006D03F5" w:rsidRDefault="00001FED">
      <w:pPr>
        <w:widowControl w:val="0"/>
        <w:spacing w:before="128"/>
        <w:ind w:left="720"/>
        <w:rPr>
          <w:sz w:val="26"/>
          <w:szCs w:val="26"/>
        </w:rPr>
      </w:pPr>
      <w:r>
        <w:rPr>
          <w:sz w:val="26"/>
          <w:szCs w:val="26"/>
        </w:rPr>
        <w:t xml:space="preserve">We respect students’ right to wear clothing that is specific to their religious faith. We request written notification from a parent/guardian </w:t>
      </w:r>
      <w:proofErr w:type="gramStart"/>
      <w:r>
        <w:rPr>
          <w:sz w:val="26"/>
          <w:szCs w:val="26"/>
        </w:rPr>
        <w:t>with regard to</w:t>
      </w:r>
      <w:proofErr w:type="gramEnd"/>
      <w:r>
        <w:rPr>
          <w:sz w:val="26"/>
          <w:szCs w:val="26"/>
        </w:rPr>
        <w:t xml:space="preserve"> this.</w:t>
      </w:r>
    </w:p>
    <w:p w14:paraId="0000002C" w14:textId="77777777" w:rsidR="006D03F5" w:rsidRDefault="006D03F5">
      <w:pPr>
        <w:widowControl w:val="0"/>
        <w:spacing w:before="128"/>
        <w:rPr>
          <w:sz w:val="26"/>
          <w:szCs w:val="26"/>
        </w:rPr>
      </w:pPr>
    </w:p>
    <w:p w14:paraId="0000002D" w14:textId="2DF780EC" w:rsidR="006D03F5" w:rsidRDefault="30F6C204">
      <w:pPr>
        <w:widowControl w:val="0"/>
        <w:numPr>
          <w:ilvl w:val="0"/>
          <w:numId w:val="5"/>
        </w:numPr>
        <w:spacing w:before="128"/>
        <w:rPr>
          <w:sz w:val="26"/>
          <w:szCs w:val="26"/>
        </w:rPr>
      </w:pPr>
      <w:r w:rsidRPr="30F6C204">
        <w:rPr>
          <w:sz w:val="26"/>
          <w:szCs w:val="26"/>
        </w:rPr>
        <w:t>Attendance and punctuality</w:t>
      </w:r>
    </w:p>
    <w:p w14:paraId="0000002E" w14:textId="59F598A0" w:rsidR="006D03F5" w:rsidRDefault="30F6C204" w:rsidP="602463A5">
      <w:pPr>
        <w:widowControl w:val="0"/>
        <w:numPr>
          <w:ilvl w:val="1"/>
          <w:numId w:val="5"/>
        </w:numPr>
        <w:rPr>
          <w:b/>
          <w:bCs/>
          <w:sz w:val="26"/>
          <w:szCs w:val="26"/>
        </w:rPr>
      </w:pPr>
      <w:r w:rsidRPr="602463A5">
        <w:rPr>
          <w:sz w:val="26"/>
          <w:szCs w:val="26"/>
        </w:rPr>
        <w:t xml:space="preserve">Arrive at school </w:t>
      </w:r>
      <w:r w:rsidRPr="602463A5">
        <w:rPr>
          <w:b/>
          <w:bCs/>
          <w:sz w:val="26"/>
          <w:szCs w:val="26"/>
        </w:rPr>
        <w:t>by 8.</w:t>
      </w:r>
      <w:r w:rsidR="073A4198" w:rsidRPr="602463A5">
        <w:rPr>
          <w:b/>
          <w:bCs/>
          <w:sz w:val="26"/>
          <w:szCs w:val="26"/>
        </w:rPr>
        <w:t>45</w:t>
      </w:r>
      <w:r w:rsidRPr="602463A5">
        <w:rPr>
          <w:b/>
          <w:bCs/>
          <w:sz w:val="26"/>
          <w:szCs w:val="26"/>
        </w:rPr>
        <w:t xml:space="preserve"> </w:t>
      </w:r>
      <w:proofErr w:type="gramStart"/>
      <w:r w:rsidRPr="602463A5">
        <w:rPr>
          <w:b/>
          <w:bCs/>
          <w:sz w:val="26"/>
          <w:szCs w:val="26"/>
        </w:rPr>
        <w:t>am</w:t>
      </w:r>
      <w:proofErr w:type="gramEnd"/>
    </w:p>
    <w:p w14:paraId="0000002F" w14:textId="6DC1B8C8" w:rsidR="006D03F5" w:rsidRDefault="30F6C204">
      <w:pPr>
        <w:widowControl w:val="0"/>
        <w:numPr>
          <w:ilvl w:val="1"/>
          <w:numId w:val="5"/>
        </w:numPr>
        <w:rPr>
          <w:sz w:val="26"/>
          <w:szCs w:val="26"/>
        </w:rPr>
      </w:pPr>
      <w:r w:rsidRPr="30F6C204">
        <w:rPr>
          <w:sz w:val="26"/>
          <w:szCs w:val="26"/>
        </w:rPr>
        <w:t xml:space="preserve">Minimum of </w:t>
      </w:r>
      <w:r w:rsidRPr="30F6C204">
        <w:rPr>
          <w:b/>
          <w:bCs/>
          <w:sz w:val="26"/>
          <w:szCs w:val="26"/>
        </w:rPr>
        <w:t>95%</w:t>
      </w:r>
      <w:r w:rsidRPr="30F6C204">
        <w:rPr>
          <w:sz w:val="26"/>
          <w:szCs w:val="26"/>
        </w:rPr>
        <w:t xml:space="preserve"> attendance</w:t>
      </w:r>
    </w:p>
    <w:p w14:paraId="00000030" w14:textId="766BCE09" w:rsidR="006D03F5" w:rsidRDefault="30F6C204">
      <w:pPr>
        <w:widowControl w:val="0"/>
        <w:numPr>
          <w:ilvl w:val="1"/>
          <w:numId w:val="5"/>
        </w:numPr>
        <w:rPr>
          <w:sz w:val="26"/>
          <w:szCs w:val="26"/>
        </w:rPr>
      </w:pPr>
      <w:r w:rsidRPr="30F6C204">
        <w:rPr>
          <w:sz w:val="26"/>
          <w:szCs w:val="26"/>
        </w:rPr>
        <w:t xml:space="preserve">Attend </w:t>
      </w:r>
      <w:r w:rsidRPr="30F6C204">
        <w:rPr>
          <w:b/>
          <w:bCs/>
          <w:sz w:val="26"/>
          <w:szCs w:val="26"/>
        </w:rPr>
        <w:t>all</w:t>
      </w:r>
      <w:r w:rsidRPr="30F6C204">
        <w:rPr>
          <w:sz w:val="26"/>
          <w:szCs w:val="26"/>
        </w:rPr>
        <w:t xml:space="preserve"> timetabled </w:t>
      </w:r>
      <w:proofErr w:type="gramStart"/>
      <w:r w:rsidRPr="30F6C204">
        <w:rPr>
          <w:sz w:val="26"/>
          <w:szCs w:val="26"/>
        </w:rPr>
        <w:t>lessons</w:t>
      </w:r>
      <w:proofErr w:type="gramEnd"/>
    </w:p>
    <w:p w14:paraId="00000031" w14:textId="77777777" w:rsidR="006D03F5" w:rsidRDefault="006D03F5">
      <w:pPr>
        <w:widowControl w:val="0"/>
        <w:spacing w:before="128"/>
        <w:rPr>
          <w:b/>
          <w:sz w:val="26"/>
          <w:szCs w:val="26"/>
        </w:rPr>
      </w:pPr>
    </w:p>
    <w:p w14:paraId="00000032" w14:textId="77777777" w:rsidR="006D03F5" w:rsidRDefault="006D03F5">
      <w:pPr>
        <w:widowControl w:val="0"/>
        <w:spacing w:before="128"/>
        <w:rPr>
          <w:b/>
          <w:sz w:val="26"/>
          <w:szCs w:val="26"/>
        </w:rPr>
      </w:pPr>
    </w:p>
    <w:p w14:paraId="00000033" w14:textId="77777777" w:rsidR="006D03F5" w:rsidRDefault="00001FED">
      <w:pPr>
        <w:widowControl w:val="0"/>
        <w:spacing w:before="128"/>
        <w:rPr>
          <w:sz w:val="26"/>
          <w:szCs w:val="26"/>
        </w:rPr>
      </w:pPr>
      <w:r>
        <w:rPr>
          <w:b/>
          <w:sz w:val="26"/>
          <w:szCs w:val="26"/>
        </w:rPr>
        <w:lastRenderedPageBreak/>
        <w:t>Students enjoy success</w:t>
      </w:r>
      <w:r>
        <w:rPr>
          <w:sz w:val="26"/>
          <w:szCs w:val="26"/>
        </w:rPr>
        <w:t>. All students completing our Foundation Programme progress to further education or employment. Indeed, many of our students have completed A levels at Cardinal Wiseman and gone on to study at university. Below are some specific case studies.</w:t>
      </w:r>
    </w:p>
    <w:p w14:paraId="00000034" w14:textId="77777777" w:rsidR="006D03F5" w:rsidRDefault="006D03F5">
      <w:pPr>
        <w:widowControl w:val="0"/>
        <w:spacing w:before="128"/>
        <w:rPr>
          <w:sz w:val="26"/>
          <w:szCs w:val="26"/>
          <w:highlight w:val="yellow"/>
        </w:rPr>
      </w:pPr>
    </w:p>
    <w:p w14:paraId="00000036" w14:textId="026D3ECC" w:rsidR="006D03F5" w:rsidRDefault="30F6C204" w:rsidP="30F6C204">
      <w:pPr>
        <w:widowControl w:val="0"/>
        <w:spacing w:before="128"/>
        <w:rPr>
          <w:i/>
          <w:iCs/>
          <w:sz w:val="26"/>
          <w:szCs w:val="26"/>
          <w:highlight w:val="white"/>
        </w:rPr>
      </w:pPr>
      <w:r w:rsidRPr="30F6C204">
        <w:rPr>
          <w:b/>
          <w:bCs/>
          <w:i/>
          <w:iCs/>
          <w:sz w:val="26"/>
          <w:szCs w:val="26"/>
          <w:highlight w:val="white"/>
        </w:rPr>
        <w:t xml:space="preserve">Anika - </w:t>
      </w:r>
      <w:r w:rsidRPr="30F6C204">
        <w:rPr>
          <w:i/>
          <w:iCs/>
          <w:sz w:val="26"/>
          <w:szCs w:val="26"/>
          <w:highlight w:val="white"/>
        </w:rPr>
        <w:t xml:space="preserve">started our Foundation Programme in 2009 and then moved on to do A levels in Biology, Chemistry and Polish. Her impressive grades enabled her to study Medical Microbiology at Leicester University where she now works as a researcher in the Department of Respiratory Sciences. </w:t>
      </w:r>
    </w:p>
    <w:p w14:paraId="00000038" w14:textId="1A78387C" w:rsidR="006D03F5" w:rsidRDefault="30F6C204" w:rsidP="30F6C204">
      <w:pPr>
        <w:widowControl w:val="0"/>
        <w:spacing w:before="128"/>
        <w:rPr>
          <w:i/>
          <w:iCs/>
          <w:sz w:val="26"/>
          <w:szCs w:val="26"/>
          <w:highlight w:val="white"/>
        </w:rPr>
      </w:pPr>
      <w:r w:rsidRPr="30F6C204">
        <w:rPr>
          <w:b/>
          <w:bCs/>
          <w:i/>
          <w:iCs/>
          <w:sz w:val="26"/>
          <w:szCs w:val="26"/>
          <w:highlight w:val="white"/>
        </w:rPr>
        <w:t xml:space="preserve">Dominika - </w:t>
      </w:r>
      <w:r w:rsidRPr="30F6C204">
        <w:rPr>
          <w:i/>
          <w:iCs/>
          <w:sz w:val="26"/>
          <w:szCs w:val="26"/>
          <w:highlight w:val="white"/>
        </w:rPr>
        <w:t>is another member of the 2009 cohort. After completing her A levels, she went to Birmingham City University to study Criminology and Psychology. Her degree led her into a career in providing support to the victims of crime.</w:t>
      </w:r>
    </w:p>
    <w:p w14:paraId="0000003A" w14:textId="173B8814" w:rsidR="006D03F5" w:rsidRDefault="30F6C204" w:rsidP="30F6C204">
      <w:pPr>
        <w:widowControl w:val="0"/>
        <w:spacing w:before="128"/>
        <w:rPr>
          <w:i/>
          <w:iCs/>
          <w:sz w:val="26"/>
          <w:szCs w:val="26"/>
        </w:rPr>
      </w:pPr>
      <w:r w:rsidRPr="30F6C204">
        <w:rPr>
          <w:b/>
          <w:bCs/>
          <w:i/>
          <w:iCs/>
          <w:sz w:val="26"/>
          <w:szCs w:val="26"/>
        </w:rPr>
        <w:t>Harold</w:t>
      </w:r>
      <w:r w:rsidRPr="30F6C204">
        <w:rPr>
          <w:i/>
          <w:iCs/>
          <w:sz w:val="26"/>
          <w:szCs w:val="26"/>
        </w:rPr>
        <w:t xml:space="preserve"> - joined Cardinal Wiseman School in 2011. Following the Foundation Programme, he chose to study A levels in German, </w:t>
      </w:r>
      <w:proofErr w:type="gramStart"/>
      <w:r w:rsidRPr="30F6C204">
        <w:rPr>
          <w:i/>
          <w:iCs/>
          <w:sz w:val="26"/>
          <w:szCs w:val="26"/>
        </w:rPr>
        <w:t>Sport</w:t>
      </w:r>
      <w:proofErr w:type="gramEnd"/>
      <w:r w:rsidRPr="30F6C204">
        <w:rPr>
          <w:i/>
          <w:iCs/>
          <w:sz w:val="26"/>
          <w:szCs w:val="26"/>
        </w:rPr>
        <w:t xml:space="preserve"> and Psychology. He holds a degree in Applied Psychology from Durham University and is a popular YouTuber. </w:t>
      </w:r>
    </w:p>
    <w:p w14:paraId="0000003C" w14:textId="61294EF1" w:rsidR="006D03F5" w:rsidRDefault="30F6C204" w:rsidP="30F6C204">
      <w:pPr>
        <w:widowControl w:val="0"/>
        <w:spacing w:before="128"/>
        <w:rPr>
          <w:i/>
          <w:iCs/>
          <w:sz w:val="26"/>
          <w:szCs w:val="26"/>
          <w:highlight w:val="white"/>
        </w:rPr>
      </w:pPr>
      <w:r w:rsidRPr="30F6C204">
        <w:rPr>
          <w:b/>
          <w:bCs/>
          <w:i/>
          <w:iCs/>
          <w:sz w:val="26"/>
          <w:szCs w:val="26"/>
          <w:highlight w:val="white"/>
        </w:rPr>
        <w:t>William</w:t>
      </w:r>
      <w:r w:rsidRPr="30F6C204">
        <w:rPr>
          <w:i/>
          <w:iCs/>
          <w:sz w:val="26"/>
          <w:szCs w:val="26"/>
          <w:highlight w:val="white"/>
        </w:rPr>
        <w:t xml:space="preserve"> - entered our school in 2015 and on completion of the Foundation Programme, he proceeded to study his A Levels. With strong grades in Maths, Further Maths and Physics he decided to study Civil Engineering at Bristol University, followed by a MSc.</w:t>
      </w:r>
    </w:p>
    <w:p w14:paraId="0000003E" w14:textId="732219A4" w:rsidR="006D03F5" w:rsidRDefault="30F6C204" w:rsidP="30F6C204">
      <w:pPr>
        <w:widowControl w:val="0"/>
        <w:spacing w:before="128"/>
        <w:rPr>
          <w:i/>
          <w:iCs/>
          <w:sz w:val="26"/>
          <w:szCs w:val="26"/>
          <w:highlight w:val="white"/>
        </w:rPr>
      </w:pPr>
      <w:r w:rsidRPr="30F6C204">
        <w:rPr>
          <w:b/>
          <w:bCs/>
          <w:i/>
          <w:iCs/>
          <w:sz w:val="26"/>
          <w:szCs w:val="26"/>
          <w:highlight w:val="white"/>
        </w:rPr>
        <w:t>Mustafa</w:t>
      </w:r>
      <w:r w:rsidRPr="30F6C204">
        <w:rPr>
          <w:i/>
          <w:iCs/>
          <w:sz w:val="26"/>
          <w:szCs w:val="26"/>
          <w:highlight w:val="white"/>
        </w:rPr>
        <w:t xml:space="preserve"> - 2016 cohort. After a successful year on a Foundation Programme, he moved to Coventry University to study for a Computer Science degree.</w:t>
      </w:r>
    </w:p>
    <w:p w14:paraId="5716315A" w14:textId="2217CD2E" w:rsidR="006D03F5" w:rsidRDefault="30F6C204" w:rsidP="30F6C204">
      <w:pPr>
        <w:widowControl w:val="0"/>
        <w:spacing w:before="128"/>
        <w:rPr>
          <w:i/>
          <w:iCs/>
          <w:sz w:val="26"/>
          <w:szCs w:val="26"/>
          <w:highlight w:val="white"/>
        </w:rPr>
      </w:pPr>
      <w:r w:rsidRPr="30F6C204">
        <w:rPr>
          <w:b/>
          <w:bCs/>
          <w:i/>
          <w:iCs/>
          <w:sz w:val="26"/>
          <w:szCs w:val="26"/>
          <w:highlight w:val="white"/>
        </w:rPr>
        <w:t>Cosmin</w:t>
      </w:r>
      <w:r w:rsidRPr="30F6C204">
        <w:rPr>
          <w:i/>
          <w:iCs/>
          <w:sz w:val="26"/>
          <w:szCs w:val="26"/>
          <w:highlight w:val="white"/>
        </w:rPr>
        <w:t xml:space="preserve"> - started Cardinal Wiseman Sixth Form in 2017. Following our Foundation </w:t>
      </w:r>
      <w:proofErr w:type="gramStart"/>
      <w:r w:rsidRPr="30F6C204">
        <w:rPr>
          <w:i/>
          <w:iCs/>
          <w:sz w:val="26"/>
          <w:szCs w:val="26"/>
          <w:highlight w:val="white"/>
        </w:rPr>
        <w:t>Programme</w:t>
      </w:r>
      <w:proofErr w:type="gramEnd"/>
      <w:r w:rsidRPr="30F6C204">
        <w:rPr>
          <w:i/>
          <w:iCs/>
          <w:sz w:val="26"/>
          <w:szCs w:val="26"/>
          <w:highlight w:val="white"/>
        </w:rPr>
        <w:t xml:space="preserve"> he began Level 3 courses in Sport and ICT. He was a popular member of the school community and was elected as Head Boy by his peers and staff. Cosmin went to study Criminology at Coventry University.</w:t>
      </w:r>
    </w:p>
    <w:p w14:paraId="188C82EC" w14:textId="23FC6F58" w:rsidR="006D03F5" w:rsidRDefault="20D29BB1" w:rsidP="30F6C204">
      <w:pPr>
        <w:widowControl w:val="0"/>
        <w:spacing w:before="128"/>
        <w:rPr>
          <w:i/>
          <w:iCs/>
          <w:sz w:val="26"/>
          <w:szCs w:val="26"/>
          <w:highlight w:val="white"/>
        </w:rPr>
      </w:pPr>
      <w:r w:rsidRPr="30F6C204">
        <w:rPr>
          <w:b/>
          <w:bCs/>
          <w:i/>
          <w:iCs/>
          <w:sz w:val="26"/>
          <w:szCs w:val="26"/>
          <w:highlight w:val="white"/>
        </w:rPr>
        <w:t>Hajar</w:t>
      </w:r>
      <w:r w:rsidRPr="30F6C204">
        <w:rPr>
          <w:i/>
          <w:iCs/>
          <w:sz w:val="26"/>
          <w:szCs w:val="26"/>
          <w:highlight w:val="white"/>
        </w:rPr>
        <w:t xml:space="preserve"> – </w:t>
      </w:r>
      <w:r w:rsidR="2156CDD3" w:rsidRPr="30F6C204">
        <w:rPr>
          <w:i/>
          <w:iCs/>
          <w:sz w:val="26"/>
          <w:szCs w:val="26"/>
          <w:highlight w:val="white"/>
        </w:rPr>
        <w:t xml:space="preserve">the most recent success story. </w:t>
      </w:r>
      <w:r w:rsidR="433D1483" w:rsidRPr="30F6C204">
        <w:rPr>
          <w:i/>
          <w:iCs/>
          <w:sz w:val="26"/>
          <w:szCs w:val="26"/>
          <w:highlight w:val="white"/>
        </w:rPr>
        <w:t xml:space="preserve">During </w:t>
      </w:r>
      <w:r w:rsidR="35B5112E" w:rsidRPr="30F6C204">
        <w:rPr>
          <w:i/>
          <w:iCs/>
          <w:sz w:val="26"/>
          <w:szCs w:val="26"/>
          <w:highlight w:val="white"/>
        </w:rPr>
        <w:t xml:space="preserve">the </w:t>
      </w:r>
      <w:r w:rsidR="2156CDD3" w:rsidRPr="30F6C204">
        <w:rPr>
          <w:i/>
          <w:iCs/>
          <w:sz w:val="26"/>
          <w:szCs w:val="26"/>
          <w:highlight w:val="white"/>
        </w:rPr>
        <w:t xml:space="preserve">Foundation year </w:t>
      </w:r>
      <w:r w:rsidR="5117573A" w:rsidRPr="30F6C204">
        <w:rPr>
          <w:i/>
          <w:iCs/>
          <w:sz w:val="26"/>
          <w:szCs w:val="26"/>
          <w:highlight w:val="white"/>
        </w:rPr>
        <w:t xml:space="preserve">she </w:t>
      </w:r>
      <w:r w:rsidR="2ED881C2" w:rsidRPr="30F6C204">
        <w:rPr>
          <w:i/>
          <w:iCs/>
          <w:sz w:val="26"/>
          <w:szCs w:val="26"/>
          <w:highlight w:val="white"/>
        </w:rPr>
        <w:t xml:space="preserve">achieved seven GCSEs including English and </w:t>
      </w:r>
      <w:r w:rsidR="1CCDBEC7" w:rsidRPr="30F6C204">
        <w:rPr>
          <w:i/>
          <w:iCs/>
          <w:sz w:val="26"/>
          <w:szCs w:val="26"/>
          <w:highlight w:val="white"/>
        </w:rPr>
        <w:t>M</w:t>
      </w:r>
      <w:r w:rsidR="2ED881C2" w:rsidRPr="30F6C204">
        <w:rPr>
          <w:i/>
          <w:iCs/>
          <w:sz w:val="26"/>
          <w:szCs w:val="26"/>
          <w:highlight w:val="white"/>
        </w:rPr>
        <w:t xml:space="preserve">aths. She </w:t>
      </w:r>
      <w:r w:rsidR="2964E62A" w:rsidRPr="30F6C204">
        <w:rPr>
          <w:i/>
          <w:iCs/>
          <w:sz w:val="26"/>
          <w:szCs w:val="26"/>
          <w:highlight w:val="white"/>
        </w:rPr>
        <w:t>continues her studies at Cardinal Wiseman Sixth Form doing A le</w:t>
      </w:r>
      <w:r w:rsidR="050E285A" w:rsidRPr="30F6C204">
        <w:rPr>
          <w:i/>
          <w:iCs/>
          <w:sz w:val="26"/>
          <w:szCs w:val="26"/>
          <w:highlight w:val="white"/>
        </w:rPr>
        <w:t xml:space="preserve">vel French, Spanish, Italian and </w:t>
      </w:r>
      <w:r w:rsidR="096D66C9" w:rsidRPr="30F6C204">
        <w:rPr>
          <w:i/>
          <w:iCs/>
          <w:sz w:val="26"/>
          <w:szCs w:val="26"/>
          <w:highlight w:val="white"/>
        </w:rPr>
        <w:t>H</w:t>
      </w:r>
      <w:r w:rsidR="050E285A" w:rsidRPr="30F6C204">
        <w:rPr>
          <w:i/>
          <w:iCs/>
          <w:sz w:val="26"/>
          <w:szCs w:val="26"/>
          <w:highlight w:val="white"/>
        </w:rPr>
        <w:t xml:space="preserve">istory. The first </w:t>
      </w:r>
      <w:r w:rsidR="08BE8921" w:rsidRPr="30F6C204">
        <w:rPr>
          <w:i/>
          <w:iCs/>
          <w:sz w:val="26"/>
          <w:szCs w:val="26"/>
          <w:highlight w:val="white"/>
        </w:rPr>
        <w:t xml:space="preserve">A level </w:t>
      </w:r>
      <w:r w:rsidR="050E285A" w:rsidRPr="30F6C204">
        <w:rPr>
          <w:i/>
          <w:iCs/>
          <w:sz w:val="26"/>
          <w:szCs w:val="26"/>
          <w:highlight w:val="white"/>
        </w:rPr>
        <w:t xml:space="preserve">triple linguist </w:t>
      </w:r>
      <w:r w:rsidR="6AC73156" w:rsidRPr="30F6C204">
        <w:rPr>
          <w:i/>
          <w:iCs/>
          <w:sz w:val="26"/>
          <w:szCs w:val="26"/>
          <w:highlight w:val="white"/>
        </w:rPr>
        <w:t>we have had for a while!</w:t>
      </w:r>
    </w:p>
    <w:p w14:paraId="00000040" w14:textId="4DAE4941" w:rsidR="006D03F5" w:rsidRDefault="006D03F5" w:rsidP="30F6C204">
      <w:pPr>
        <w:widowControl w:val="0"/>
        <w:spacing w:before="128"/>
        <w:rPr>
          <w:i/>
          <w:iCs/>
          <w:sz w:val="26"/>
          <w:szCs w:val="26"/>
          <w:highlight w:val="white"/>
        </w:rPr>
      </w:pPr>
    </w:p>
    <w:p w14:paraId="00000041" w14:textId="77777777" w:rsidR="006D03F5" w:rsidRDefault="30F6C204">
      <w:pPr>
        <w:widowControl w:val="0"/>
        <w:spacing w:before="128"/>
        <w:rPr>
          <w:sz w:val="26"/>
          <w:szCs w:val="26"/>
          <w:highlight w:val="white"/>
        </w:rPr>
      </w:pPr>
      <w:r w:rsidRPr="30F6C204">
        <w:rPr>
          <w:sz w:val="26"/>
          <w:szCs w:val="26"/>
          <w:highlight w:val="white"/>
        </w:rPr>
        <w:t xml:space="preserve">These are only a few examples of students who have benefited from following the Foundation Programme. It gave them the opportunity to improve their language skills and adjust to the British educational system. The Programme has evolved over the years </w:t>
      </w:r>
      <w:proofErr w:type="gramStart"/>
      <w:r w:rsidRPr="30F6C204">
        <w:rPr>
          <w:sz w:val="26"/>
          <w:szCs w:val="26"/>
          <w:highlight w:val="white"/>
        </w:rPr>
        <w:t>in order to</w:t>
      </w:r>
      <w:proofErr w:type="gramEnd"/>
      <w:r w:rsidRPr="30F6C204">
        <w:rPr>
          <w:sz w:val="26"/>
          <w:szCs w:val="26"/>
          <w:highlight w:val="white"/>
        </w:rPr>
        <w:t xml:space="preserve"> adapt to the needs of students. It offers continuous contact time with teachers which is crucial for students who are new to the English language.</w:t>
      </w:r>
    </w:p>
    <w:p w14:paraId="3DD2BDC3" w14:textId="48F0BC66" w:rsidR="30F6C204" w:rsidRDefault="30F6C204" w:rsidP="30F6C204">
      <w:pPr>
        <w:tabs>
          <w:tab w:val="center" w:pos="4513"/>
          <w:tab w:val="right" w:pos="9026"/>
        </w:tabs>
        <w:spacing w:line="240" w:lineRule="auto"/>
        <w:jc w:val="center"/>
        <w:rPr>
          <w:b/>
          <w:bCs/>
          <w:color w:val="002B70"/>
          <w:sz w:val="72"/>
          <w:szCs w:val="72"/>
        </w:rPr>
      </w:pPr>
    </w:p>
    <w:p w14:paraId="2DE86566" w14:textId="4DA25987" w:rsidR="30F6C204" w:rsidRDefault="30F6C204" w:rsidP="30F6C204">
      <w:pPr>
        <w:tabs>
          <w:tab w:val="center" w:pos="4513"/>
          <w:tab w:val="right" w:pos="9026"/>
        </w:tabs>
        <w:spacing w:line="240" w:lineRule="auto"/>
        <w:jc w:val="center"/>
        <w:rPr>
          <w:b/>
          <w:bCs/>
          <w:color w:val="002B70"/>
          <w:sz w:val="72"/>
          <w:szCs w:val="72"/>
        </w:rPr>
      </w:pPr>
    </w:p>
    <w:p w14:paraId="00000042" w14:textId="77777777" w:rsidR="006D03F5" w:rsidRDefault="00001FED">
      <w:pPr>
        <w:tabs>
          <w:tab w:val="center" w:pos="4513"/>
          <w:tab w:val="right" w:pos="9026"/>
        </w:tabs>
        <w:spacing w:line="240" w:lineRule="auto"/>
        <w:jc w:val="center"/>
        <w:rPr>
          <w:rFonts w:ascii="Calibri" w:eastAsia="Calibri" w:hAnsi="Calibri" w:cs="Calibri"/>
          <w:b/>
          <w:sz w:val="72"/>
          <w:szCs w:val="72"/>
        </w:rPr>
      </w:pPr>
      <w:r>
        <w:rPr>
          <w:b/>
          <w:color w:val="002B70"/>
          <w:sz w:val="72"/>
          <w:szCs w:val="72"/>
        </w:rPr>
        <w:lastRenderedPageBreak/>
        <w:t>Next steps ….</w:t>
      </w:r>
    </w:p>
    <w:p w14:paraId="00000043" w14:textId="77777777" w:rsidR="006D03F5" w:rsidRDefault="006D03F5">
      <w:pPr>
        <w:tabs>
          <w:tab w:val="center" w:pos="4513"/>
          <w:tab w:val="right" w:pos="9026"/>
        </w:tabs>
        <w:rPr>
          <w:b/>
          <w:sz w:val="26"/>
          <w:szCs w:val="26"/>
        </w:rPr>
      </w:pPr>
    </w:p>
    <w:p w14:paraId="6B155A22" w14:textId="3B12B6A7" w:rsidR="006D03F5" w:rsidRDefault="30F6C204">
      <w:pPr>
        <w:numPr>
          <w:ilvl w:val="0"/>
          <w:numId w:val="4"/>
        </w:numPr>
        <w:tabs>
          <w:tab w:val="center" w:pos="4513"/>
          <w:tab w:val="right" w:pos="9026"/>
        </w:tabs>
        <w:rPr>
          <w:sz w:val="26"/>
          <w:szCs w:val="26"/>
        </w:rPr>
      </w:pPr>
      <w:r w:rsidRPr="30F6C204">
        <w:rPr>
          <w:b/>
          <w:bCs/>
          <w:sz w:val="26"/>
          <w:szCs w:val="26"/>
        </w:rPr>
        <w:t>Enrolment Form</w:t>
      </w:r>
    </w:p>
    <w:p w14:paraId="00000044" w14:textId="52A14271" w:rsidR="006D03F5" w:rsidRDefault="30F6C204" w:rsidP="30F6C204">
      <w:pPr>
        <w:tabs>
          <w:tab w:val="center" w:pos="4513"/>
          <w:tab w:val="right" w:pos="9026"/>
        </w:tabs>
        <w:rPr>
          <w:sz w:val="26"/>
          <w:szCs w:val="26"/>
        </w:rPr>
      </w:pPr>
      <w:r w:rsidRPr="30F6C204">
        <w:rPr>
          <w:sz w:val="26"/>
          <w:szCs w:val="26"/>
        </w:rPr>
        <w:t>The Foundation Programme is a popular pathway and, unfortunately, the number of places is limited to 30. We recommend that the Enrolment Form is completed to ensure that a place can be secured.</w:t>
      </w:r>
    </w:p>
    <w:p w14:paraId="00000045" w14:textId="77777777" w:rsidR="006D03F5" w:rsidRDefault="006D03F5">
      <w:pPr>
        <w:tabs>
          <w:tab w:val="center" w:pos="4513"/>
          <w:tab w:val="right" w:pos="9026"/>
        </w:tabs>
        <w:ind w:left="720"/>
        <w:rPr>
          <w:sz w:val="26"/>
          <w:szCs w:val="26"/>
        </w:rPr>
      </w:pPr>
    </w:p>
    <w:p w14:paraId="501A3765" w14:textId="77777777" w:rsidR="006D03F5" w:rsidRDefault="30F6C204">
      <w:pPr>
        <w:numPr>
          <w:ilvl w:val="0"/>
          <w:numId w:val="2"/>
        </w:numPr>
        <w:tabs>
          <w:tab w:val="center" w:pos="4513"/>
          <w:tab w:val="right" w:pos="9026"/>
        </w:tabs>
        <w:rPr>
          <w:sz w:val="26"/>
          <w:szCs w:val="26"/>
        </w:rPr>
      </w:pPr>
      <w:r w:rsidRPr="30F6C204">
        <w:rPr>
          <w:b/>
          <w:bCs/>
          <w:sz w:val="26"/>
          <w:szCs w:val="26"/>
        </w:rPr>
        <w:t>Induction</w:t>
      </w:r>
    </w:p>
    <w:p w14:paraId="00000046" w14:textId="77777777" w:rsidR="006D03F5" w:rsidRDefault="30F6C204" w:rsidP="30F6C204">
      <w:pPr>
        <w:tabs>
          <w:tab w:val="center" w:pos="4513"/>
          <w:tab w:val="right" w:pos="9026"/>
        </w:tabs>
        <w:rPr>
          <w:sz w:val="26"/>
          <w:szCs w:val="26"/>
        </w:rPr>
      </w:pPr>
      <w:r>
        <w:rPr>
          <w:sz w:val="26"/>
          <w:szCs w:val="26"/>
        </w:rPr>
        <w:t>We will hold student induction sessions in July (dates to be confirmed). During this time, you will have the opportunity to meet with the staff involved in the delivery of the Foundation Programme and ask any questions.</w:t>
      </w:r>
    </w:p>
    <w:p w14:paraId="77BC360F" w14:textId="626258CB" w:rsidR="30F6C204" w:rsidRDefault="30F6C204" w:rsidP="30F6C204">
      <w:pPr>
        <w:tabs>
          <w:tab w:val="center" w:pos="4513"/>
          <w:tab w:val="right" w:pos="9026"/>
        </w:tabs>
        <w:rPr>
          <w:sz w:val="26"/>
          <w:szCs w:val="26"/>
        </w:rPr>
      </w:pPr>
    </w:p>
    <w:p w14:paraId="1A4560DA" w14:textId="184C73B4" w:rsidR="5667532F" w:rsidRDefault="5667532F" w:rsidP="30F6C204">
      <w:pPr>
        <w:numPr>
          <w:ilvl w:val="0"/>
          <w:numId w:val="2"/>
        </w:numPr>
        <w:tabs>
          <w:tab w:val="center" w:pos="4513"/>
          <w:tab w:val="right" w:pos="9026"/>
        </w:tabs>
        <w:rPr>
          <w:b/>
          <w:bCs/>
          <w:sz w:val="26"/>
          <w:szCs w:val="26"/>
        </w:rPr>
      </w:pPr>
      <w:r w:rsidRPr="30F6C204">
        <w:rPr>
          <w:b/>
          <w:bCs/>
          <w:sz w:val="26"/>
          <w:szCs w:val="26"/>
        </w:rPr>
        <w:t>Communication</w:t>
      </w:r>
    </w:p>
    <w:p w14:paraId="1552767B" w14:textId="08282776" w:rsidR="5667532F" w:rsidRDefault="5667532F" w:rsidP="30F6C204">
      <w:pPr>
        <w:tabs>
          <w:tab w:val="center" w:pos="4513"/>
          <w:tab w:val="right" w:pos="9026"/>
        </w:tabs>
        <w:rPr>
          <w:sz w:val="26"/>
          <w:szCs w:val="26"/>
        </w:rPr>
      </w:pPr>
      <w:r w:rsidRPr="30F6C204">
        <w:rPr>
          <w:sz w:val="26"/>
          <w:szCs w:val="26"/>
        </w:rPr>
        <w:t>If you have any queries regarding the course, please contact Gosia Zienkiewicz-Williams, the Foundation Programme Co-ordinato</w:t>
      </w:r>
      <w:r w:rsidR="41018C88" w:rsidRPr="30F6C204">
        <w:rPr>
          <w:sz w:val="26"/>
          <w:szCs w:val="26"/>
        </w:rPr>
        <w:t xml:space="preserve">r </w:t>
      </w:r>
      <w:r w:rsidR="427F307E" w:rsidRPr="30F6C204">
        <w:rPr>
          <w:sz w:val="26"/>
          <w:szCs w:val="26"/>
        </w:rPr>
        <w:t>via email:</w:t>
      </w:r>
      <w:r w:rsidR="41018C88" w:rsidRPr="30F6C204">
        <w:rPr>
          <w:sz w:val="26"/>
          <w:szCs w:val="26"/>
        </w:rPr>
        <w:t xml:space="preserve"> g.zienkiewicz@romeromac.com</w:t>
      </w:r>
    </w:p>
    <w:p w14:paraId="00000047" w14:textId="77777777" w:rsidR="006D03F5" w:rsidRDefault="006D03F5">
      <w:pPr>
        <w:tabs>
          <w:tab w:val="center" w:pos="4513"/>
          <w:tab w:val="right" w:pos="9026"/>
        </w:tabs>
        <w:rPr>
          <w:sz w:val="26"/>
          <w:szCs w:val="26"/>
        </w:rPr>
      </w:pPr>
    </w:p>
    <w:p w14:paraId="00000048" w14:textId="77777777" w:rsidR="006D03F5" w:rsidRDefault="006D03F5">
      <w:pPr>
        <w:tabs>
          <w:tab w:val="center" w:pos="4513"/>
          <w:tab w:val="right" w:pos="9026"/>
        </w:tabs>
        <w:rPr>
          <w:rFonts w:ascii="Calibri" w:eastAsia="Calibri" w:hAnsi="Calibri" w:cs="Calibri"/>
          <w:sz w:val="26"/>
          <w:szCs w:val="26"/>
        </w:rPr>
      </w:pPr>
    </w:p>
    <w:p w14:paraId="00000049" w14:textId="77777777" w:rsidR="006D03F5" w:rsidRDefault="006D03F5"/>
    <w:sectPr w:rsidR="006D03F5">
      <w:headerReference w:type="default" r:id="rId7"/>
      <w:headerReference w:type="first" r:id="rId8"/>
      <w:footerReference w:type="first" r:id="rId9"/>
      <w:pgSz w:w="11906" w:h="16838"/>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496AF" w14:textId="77777777" w:rsidR="00001FED" w:rsidRDefault="00001FED">
      <w:pPr>
        <w:spacing w:line="240" w:lineRule="auto"/>
      </w:pPr>
      <w:r>
        <w:separator/>
      </w:r>
    </w:p>
  </w:endnote>
  <w:endnote w:type="continuationSeparator" w:id="0">
    <w:p w14:paraId="72B15194" w14:textId="77777777" w:rsidR="00001FED" w:rsidRDefault="00001F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6D03F5" w:rsidRDefault="00001FED">
    <w:pPr>
      <w:tabs>
        <w:tab w:val="center" w:pos="4513"/>
        <w:tab w:val="right" w:pos="9026"/>
      </w:tabs>
      <w:spacing w:line="240" w:lineRule="auto"/>
      <w:jc w:val="center"/>
    </w:pPr>
    <w:r>
      <w:rPr>
        <w:rFonts w:ascii="Calibri" w:eastAsia="Calibri" w:hAnsi="Calibri" w:cs="Calibri"/>
        <w:noProof/>
      </w:rPr>
      <w:drawing>
        <wp:inline distT="0" distB="0" distL="0" distR="0" wp14:anchorId="4B83BD09" wp14:editId="07777777">
          <wp:extent cx="3648075" cy="7577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48075" cy="75778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49E7C" w14:textId="77777777" w:rsidR="00001FED" w:rsidRDefault="00001FED">
      <w:pPr>
        <w:spacing w:line="240" w:lineRule="auto"/>
      </w:pPr>
      <w:r>
        <w:separator/>
      </w:r>
    </w:p>
  </w:footnote>
  <w:footnote w:type="continuationSeparator" w:id="0">
    <w:p w14:paraId="4103A1AB" w14:textId="77777777" w:rsidR="00001FED" w:rsidRDefault="00001F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6D03F5" w:rsidRDefault="006D03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6D03F5" w:rsidRDefault="00001FED">
    <w:r>
      <w:rPr>
        <w:noProof/>
      </w:rPr>
      <w:drawing>
        <wp:anchor distT="0" distB="0" distL="0" distR="0" simplePos="0" relativeHeight="251658240" behindDoc="0" locked="0" layoutInCell="1" hidden="0" allowOverlap="1" wp14:anchorId="49703E44" wp14:editId="07777777">
          <wp:simplePos x="0" y="0"/>
          <wp:positionH relativeFrom="margin">
            <wp:posOffset>-647999</wp:posOffset>
          </wp:positionH>
          <wp:positionV relativeFrom="margin">
            <wp:posOffset>-503999</wp:posOffset>
          </wp:positionV>
          <wp:extent cx="7762875" cy="173355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62875" cy="17335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2E1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5950E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A527D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B8632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B076E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59720597">
    <w:abstractNumId w:val="1"/>
  </w:num>
  <w:num w:numId="2" w16cid:durableId="857280015">
    <w:abstractNumId w:val="3"/>
  </w:num>
  <w:num w:numId="3" w16cid:durableId="1163162748">
    <w:abstractNumId w:val="4"/>
  </w:num>
  <w:num w:numId="4" w16cid:durableId="507215539">
    <w:abstractNumId w:val="2"/>
  </w:num>
  <w:num w:numId="5" w16cid:durableId="410662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F5"/>
    <w:rsid w:val="00001FED"/>
    <w:rsid w:val="006D03F5"/>
    <w:rsid w:val="00793BD9"/>
    <w:rsid w:val="00AE552F"/>
    <w:rsid w:val="012ED9B2"/>
    <w:rsid w:val="02CAAA13"/>
    <w:rsid w:val="050E285A"/>
    <w:rsid w:val="06024AD5"/>
    <w:rsid w:val="073A4198"/>
    <w:rsid w:val="08BE8921"/>
    <w:rsid w:val="08FCECC6"/>
    <w:rsid w:val="096D66C9"/>
    <w:rsid w:val="0FA929D0"/>
    <w:rsid w:val="0FCEAE4C"/>
    <w:rsid w:val="139DB91D"/>
    <w:rsid w:val="177B096D"/>
    <w:rsid w:val="1957FCE7"/>
    <w:rsid w:val="1CCDBEC7"/>
    <w:rsid w:val="20D29BB1"/>
    <w:rsid w:val="2156CDD3"/>
    <w:rsid w:val="22922053"/>
    <w:rsid w:val="264CB2F4"/>
    <w:rsid w:val="2964E62A"/>
    <w:rsid w:val="2BF507C9"/>
    <w:rsid w:val="2ED881C2"/>
    <w:rsid w:val="30F6C204"/>
    <w:rsid w:val="31D32D9A"/>
    <w:rsid w:val="3258387A"/>
    <w:rsid w:val="34FC23AB"/>
    <w:rsid w:val="35B5112E"/>
    <w:rsid w:val="362A92B2"/>
    <w:rsid w:val="3F686931"/>
    <w:rsid w:val="3FAE2CF4"/>
    <w:rsid w:val="40E4539A"/>
    <w:rsid w:val="41018C88"/>
    <w:rsid w:val="427F307E"/>
    <w:rsid w:val="433D1483"/>
    <w:rsid w:val="4714EC8B"/>
    <w:rsid w:val="4A8B35E0"/>
    <w:rsid w:val="4AEBC83C"/>
    <w:rsid w:val="4C77E5CA"/>
    <w:rsid w:val="4D842E0F"/>
    <w:rsid w:val="4F5EA703"/>
    <w:rsid w:val="505269F6"/>
    <w:rsid w:val="5117573A"/>
    <w:rsid w:val="51AF1077"/>
    <w:rsid w:val="532AA7B8"/>
    <w:rsid w:val="5667532F"/>
    <w:rsid w:val="59A56FAB"/>
    <w:rsid w:val="5EB39502"/>
    <w:rsid w:val="602463A5"/>
    <w:rsid w:val="60D9E021"/>
    <w:rsid w:val="61AC8D31"/>
    <w:rsid w:val="61EB35C4"/>
    <w:rsid w:val="6270A646"/>
    <w:rsid w:val="6305389E"/>
    <w:rsid w:val="66BEA6E7"/>
    <w:rsid w:val="6AC73156"/>
    <w:rsid w:val="72CDAEA5"/>
    <w:rsid w:val="74697F06"/>
    <w:rsid w:val="7540E7D6"/>
    <w:rsid w:val="7839E005"/>
    <w:rsid w:val="7A1458F9"/>
    <w:rsid w:val="7C5B68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90FC"/>
  <w15:docId w15:val="{3A073F41-3C43-4518-81A4-6652A174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3404A2B42C948BAF86C9C9AEAA986" ma:contentTypeVersion="15" ma:contentTypeDescription="Create a new document." ma:contentTypeScope="" ma:versionID="c722faf69d9d7f9f4808531a472eccaf">
  <xsd:schema xmlns:xsd="http://www.w3.org/2001/XMLSchema" xmlns:xs="http://www.w3.org/2001/XMLSchema" xmlns:p="http://schemas.microsoft.com/office/2006/metadata/properties" xmlns:ns2="f27bbc55-6d8a-4636-9a2c-98c8caf82f1e" xmlns:ns3="20624d43-a2a4-4986-bf6d-76d2266a318c" targetNamespace="http://schemas.microsoft.com/office/2006/metadata/properties" ma:root="true" ma:fieldsID="ea1f88e78dbbeb3e3065ed930d99a1d3" ns2:_="" ns3:_="">
    <xsd:import namespace="f27bbc55-6d8a-4636-9a2c-98c8caf82f1e"/>
    <xsd:import namespace="20624d43-a2a4-4986-bf6d-76d2266a318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bbc55-6d8a-4636-9a2c-98c8caf82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95dce4-b941-4189-86a2-c12f876b648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24d43-a2a4-4986-bf6d-76d2266a318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df85745-dd05-4f9b-a4e3-4167ee2b0806}" ma:internalName="TaxCatchAll" ma:showField="CatchAllData" ma:web="20624d43-a2a4-4986-bf6d-76d2266a318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0624d43-a2a4-4986-bf6d-76d2266a318c" xsi:nil="true"/>
    <lcf76f155ced4ddcb4097134ff3c332f xmlns="f27bbc55-6d8a-4636-9a2c-98c8caf82f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F91D65-F677-4E93-B56A-25AE13919584}"/>
</file>

<file path=customXml/itemProps2.xml><?xml version="1.0" encoding="utf-8"?>
<ds:datastoreItem xmlns:ds="http://schemas.openxmlformats.org/officeDocument/2006/customXml" ds:itemID="{1EBC5A0D-D8DA-4070-A111-DE0201FA98D5}"/>
</file>

<file path=customXml/itemProps3.xml><?xml version="1.0" encoding="utf-8"?>
<ds:datastoreItem xmlns:ds="http://schemas.openxmlformats.org/officeDocument/2006/customXml" ds:itemID="{4D6AC3D1-591E-4A72-B0A5-1C00263DCE4D}"/>
</file>

<file path=docProps/app.xml><?xml version="1.0" encoding="utf-8"?>
<Properties xmlns="http://schemas.openxmlformats.org/officeDocument/2006/extended-properties" xmlns:vt="http://schemas.openxmlformats.org/officeDocument/2006/docPropsVTypes">
  <Template>Normal</Template>
  <TotalTime>1</TotalTime>
  <Pages>6</Pages>
  <Words>1074</Words>
  <Characters>6128</Characters>
  <Application>Microsoft Office Word</Application>
  <DocSecurity>0</DocSecurity>
  <Lines>51</Lines>
  <Paragraphs>14</Paragraphs>
  <ScaleCrop>false</ScaleCrop>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Morgan</cp:lastModifiedBy>
  <cp:revision>2</cp:revision>
  <dcterms:created xsi:type="dcterms:W3CDTF">2023-12-05T09:13:00Z</dcterms:created>
  <dcterms:modified xsi:type="dcterms:W3CDTF">2023-12-05T09:13:00Z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647682-67e2-4375-810b-39aba46ca2b3_Enabled">
    <vt:lpwstr>true</vt:lpwstr>
  </property>
  <property fmtid="{D5CDD505-2E9C-101B-9397-08002B2CF9AE}" pid="3" name="MSIP_Label_c8647682-67e2-4375-810b-39aba46ca2b3_SetDate">
    <vt:lpwstr>2023-11-22T11:31:16Z</vt:lpwstr>
  </property>
  <property fmtid="{D5CDD505-2E9C-101B-9397-08002B2CF9AE}" pid="4" name="MSIP_Label_c8647682-67e2-4375-810b-39aba46ca2b3_Method">
    <vt:lpwstr>Standard</vt:lpwstr>
  </property>
  <property fmtid="{D5CDD505-2E9C-101B-9397-08002B2CF9AE}" pid="5" name="MSIP_Label_c8647682-67e2-4375-810b-39aba46ca2b3_Name">
    <vt:lpwstr>Public</vt:lpwstr>
  </property>
  <property fmtid="{D5CDD505-2E9C-101B-9397-08002B2CF9AE}" pid="6" name="MSIP_Label_c8647682-67e2-4375-810b-39aba46ca2b3_SiteId">
    <vt:lpwstr>db126814-9e7e-401a-8a62-8aa0f52e6efe</vt:lpwstr>
  </property>
  <property fmtid="{D5CDD505-2E9C-101B-9397-08002B2CF9AE}" pid="7" name="MSIP_Label_c8647682-67e2-4375-810b-39aba46ca2b3_ActionId">
    <vt:lpwstr>670ff16e-fd28-4f70-be16-7d91797f7034</vt:lpwstr>
  </property>
  <property fmtid="{D5CDD505-2E9C-101B-9397-08002B2CF9AE}" pid="8" name="MSIP_Label_c8647682-67e2-4375-810b-39aba46ca2b3_ContentBits">
    <vt:lpwstr>0</vt:lpwstr>
  </property>
  <property fmtid="{D5CDD505-2E9C-101B-9397-08002B2CF9AE}" pid="9" name="ContentTypeId">
    <vt:lpwstr>0x0101009ED3404A2B42C948BAF86C9C9AEAA986</vt:lpwstr>
  </property>
</Properties>
</file>